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-684211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-684211</wp:posOffset>
                </wp:positionH>
                <wp:positionV relativeFrom="page">
                  <wp:posOffset>4317683</wp:posOffset>
                </wp:positionV>
                <wp:extent cx="762127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Rotation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Types of Job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Guidelines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b w:val="1"/>
          <w:sz w:val="32"/>
          <w:szCs w:val="32"/>
        </w:rPr>
      </w:pPr>
      <w:r w:rsidDel="00000000" w:rsidR="00000000" w:rsidRPr="00000000">
        <w:rPr>
          <w:rtl w:val="0"/>
        </w:rPr>
      </w:r>
    </w:p>
    <w:p w:rsidR="00000000" w:rsidDel="00000000" w:rsidP="00000000" w:rsidRDefault="00000000" w:rsidRPr="00000000" w14:paraId="00000049">
      <w:pPr>
        <w:rPr>
          <w:b w:val="1"/>
          <w:sz w:val="32"/>
          <w:szCs w:val="32"/>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practice of moving employees between different tasks to promote experience and variety.</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1">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give the members an insight of the working of other departments / functions, which will make them versatile and also help them in understanding the problems being faced by their counterparts. This will also help in building a strong second line.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growth opportunities to all the employees of the organization and to fulfill the career aspiration of the employees based on the year of experience on a job role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Reporting Manager and Department Head.</w:t>
      </w:r>
    </w:p>
    <w:p w:rsidR="00000000" w:rsidDel="00000000" w:rsidP="00000000" w:rsidRDefault="00000000" w:rsidRPr="00000000" w14:paraId="0000005C">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conveys the employees about the job rotation technique used by the Organization, rules and regulation associated to the job rotation and frequency of job rotation.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2"/>
        <w:numPr>
          <w:ilvl w:val="0"/>
          <w:numId w:val="3"/>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Types of Job Rotation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employees who are working on mentally stressful job or physically demanding job are usually given a task rotation. In such cases the employees are shifted from stressful job to less demanding job to provide a break from routine work.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case of position rotation the designation, location or department of the employee is changed by the organization. This provides an opportunity to the employee to gain different skills, knowledge and new work perspectives.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this has two types namely cross functional rotation and function rotation.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Function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responsibilities and area of operation of employee remains same. While under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cross functional rotation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level and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responsibilities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employee are changed.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numPr>
          <w:ilvl w:val="0"/>
          <w:numId w:val="3"/>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Policy Guidelines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Job Rotation can be initiated by Employee or Management.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who have spent more than two years in a particular Department could only be moved to another Department.</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smooth takeover of the department, overlapping period of minimum two months will be given to the member.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rotating an employee, he / she will be extended all possible help to acclimatize himself with the new department / division and necessary training inputs with respect to various key aspects like commercial, technical, legal etc. shall be arranged </w:t>
      </w:r>
    </w:p>
    <w:p w:rsidR="00000000" w:rsidDel="00000000" w:rsidP="00000000" w:rsidRDefault="00000000" w:rsidRPr="00000000" w14:paraId="00000070">
      <w:pPr>
        <w:pStyle w:val="Heading1"/>
        <w:numPr>
          <w:ilvl w:val="0"/>
          <w:numId w:val="6"/>
        </w:numPr>
        <w:ind w:left="720" w:hanging="360"/>
        <w:jc w:val="both"/>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RESTRICTIVE CLAUSE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A0">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your reference. You may amend it suiting to your requirement. </w:t>
      </w:r>
      <w:r w:rsidDel="00000000" w:rsidR="00000000" w:rsidRPr="00000000">
        <w:rPr>
          <w:i w:val="1"/>
          <w:rtl w:val="0"/>
        </w:rPr>
        <w:t xml:space="preserve">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expressly disclaims any liability arising out of the reliance on this draft.</w:t>
      </w:r>
      <w:r w:rsidDel="00000000" w:rsidR="00000000" w:rsidRPr="00000000">
        <w:rPr>
          <w:rtl w:val="0"/>
        </w:rPr>
      </w:r>
    </w:p>
    <w:sectPr>
      <w:headerReference r:id="rId11" w:type="default"/>
      <w:footerReference r:id="rId12" w:type="default"/>
      <w:pgSz w:h="15840" w:w="12240" w:orient="portrait"/>
      <w:pgMar w:bottom="1440" w:top="1440" w:left="1260" w:right="1170" w:header="720"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Job Rotation</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A7">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A8">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lvl>
    <w:lvl w:ilvl="1">
      <w:start w:val="1"/>
      <w:numFmt w:val="decimal"/>
      <w:lvlText w:val="%1.%2"/>
      <w:lvlJc w:val="left"/>
      <w:pPr>
        <w:ind w:left="1800" w:hanging="360"/>
      </w:pPr>
      <w:rPr/>
    </w:lvl>
    <w:lvl w:ilvl="2">
      <w:start w:val="1"/>
      <w:numFmt w:val="decimal"/>
      <w:lvlText w:val="%1.%2.%3"/>
      <w:lvlJc w:val="left"/>
      <w:pPr>
        <w:ind w:left="2520" w:hanging="720"/>
      </w:pPr>
      <w:rPr/>
    </w:lvl>
    <w:lvl w:ilvl="3">
      <w:start w:val="1"/>
      <w:numFmt w:val="decimal"/>
      <w:lvlText w:val="%1.%2.%3.%4"/>
      <w:lvlJc w:val="left"/>
      <w:pPr>
        <w:ind w:left="2880" w:hanging="720"/>
      </w:pPr>
      <w:rPr/>
    </w:lvl>
    <w:lvl w:ilvl="4">
      <w:start w:val="1"/>
      <w:numFmt w:val="decimal"/>
      <w:lvlText w:val="%1.%2.%3.%4.%5"/>
      <w:lvlJc w:val="left"/>
      <w:pPr>
        <w:ind w:left="3600" w:hanging="1080"/>
      </w:pPr>
      <w:rPr/>
    </w:lvl>
    <w:lvl w:ilvl="5">
      <w:start w:val="1"/>
      <w:numFmt w:val="decimal"/>
      <w:lvlText w:val="%1.%2.%3.%4.%5.%6"/>
      <w:lvlJc w:val="left"/>
      <w:pPr>
        <w:ind w:left="3960" w:hanging="1080"/>
      </w:pPr>
      <w:rPr/>
    </w:lvl>
    <w:lvl w:ilvl="6">
      <w:start w:val="1"/>
      <w:numFmt w:val="decimal"/>
      <w:lvlText w:val="%1.%2.%3.%4.%5.%6.%7"/>
      <w:lvlJc w:val="left"/>
      <w:pPr>
        <w:ind w:left="4680" w:hanging="1440"/>
      </w:pPr>
      <w:rPr/>
    </w:lvl>
    <w:lvl w:ilvl="7">
      <w:start w:val="1"/>
      <w:numFmt w:val="decimal"/>
      <w:lvlText w:val="%1.%2.%3.%4.%5.%6.%7.%8"/>
      <w:lvlJc w:val="left"/>
      <w:pPr>
        <w:ind w:left="5040" w:hanging="1440"/>
      </w:pPr>
      <w:rPr/>
    </w:lvl>
    <w:lvl w:ilvl="8">
      <w:start w:val="1"/>
      <w:numFmt w:val="decimal"/>
      <w:lvlText w:val="%1.%2.%3.%4.%5.%6.%7.%8.%9"/>
      <w:lvlJc w:val="left"/>
      <w:pPr>
        <w:ind w:left="54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D5223"/>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Strong">
    <w:name w:val="Strong"/>
    <w:basedOn w:val="DefaultParagraphFont"/>
    <w:uiPriority w:val="22"/>
    <w:qFormat w:val="1"/>
    <w:rsid w:val="0088281A"/>
    <w:rPr>
      <w:b w:val="1"/>
      <w:bCs w:val="1"/>
    </w:rPr>
  </w:style>
  <w:style w:type="character" w:styleId="Heading2Char" w:customStyle="1">
    <w:name w:val="Heading 2 Char"/>
    <w:basedOn w:val="DefaultParagraphFont"/>
    <w:link w:val="Heading2"/>
    <w:uiPriority w:val="9"/>
    <w:rsid w:val="00FD5223"/>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281429"/>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www.hrhelpboard.com/performance-management/job-desciption.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1TlhLZVlgD9rPi0srvoYbYTQw==">AMUW2mXHfkvP2PusMYJJI8aRAvM6lM09FaVuGKm6LqJh46ne2fj61n24YkIarMErMw19JcpstcyeuXXENLDBx8FLKZtH0l40Z7Aj6XBFvAH2nkDwqQ3oJhjdxHgT6xv24IfBb0hLJ3ov0SyaT6ifxVRoQ4JYCACnBE8vxLrtRRwR7bobNzs3KaN1V41Qy4g8IhQTtbygBt+RELDERIkwwSRS90nJ7zUinnOTRDRrTLoeNQb7u91UnTs=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