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Local Conveyance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Conveyance Entitlements</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Conveyance Reimbursement for members using their own vehicle for travelling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Conveyance Reimbursement for members not using their own vehicle for travelling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Meal Reimbursement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rtl w:val="0"/>
        </w:rPr>
      </w:r>
    </w:p>
    <w:p w:rsidR="00000000" w:rsidDel="00000000" w:rsidP="00000000" w:rsidRDefault="00000000" w:rsidRPr="00000000" w14:paraId="0000004D">
      <w:pPr>
        <w:pStyle w:val="Heading1"/>
        <w:numPr>
          <w:ilvl w:val="0"/>
          <w:numId w:val="4"/>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Conveyance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formal word that can mean transportation of something from one place to another. Here it refers to travel within the parent location of posting.</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Entitlement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right to a particular privilege or benefit, granted by the organization.</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4"/>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compensate employees for expenses incurred on discharge of official duties</w:t>
      </w:r>
    </w:p>
    <w:p w:rsidR="00000000" w:rsidDel="00000000" w:rsidP="00000000" w:rsidRDefault="00000000" w:rsidRPr="00000000" w14:paraId="00000056">
      <w:pPr>
        <w:pStyle w:val="Heading1"/>
        <w:numPr>
          <w:ilvl w:val="0"/>
          <w:numId w:val="4"/>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4"/>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Human Resource Department and Finance Team.</w:t>
      </w:r>
    </w:p>
    <w:p w:rsidR="00000000" w:rsidDel="00000000" w:rsidP="00000000" w:rsidRDefault="00000000" w:rsidRPr="00000000" w14:paraId="0000005D">
      <w:pPr>
        <w:pStyle w:val="Heading1"/>
        <w:numPr>
          <w:ilvl w:val="0"/>
          <w:numId w:val="4"/>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ind w:left="720" w:firstLine="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Conveyance Entitlements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travelling for official work (like visiting clients, Government Officials, Local Purchase etc.) on regular basis are entitled to claim conveyance reimbursement (for fuel and associated expenses).</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to Office / Site from residence and vice versa will not be treated as official trip.</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if, employee has to attend official duty directly from residence, prior approval from reporting authority has to be obtained, and the same has to be mentioned in logbook for verification purpose.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ind w:left="720" w:firstLine="0"/>
        <w:rPr>
          <w:b w:val="1"/>
          <w:i w:val="1"/>
        </w:rPr>
      </w:pPr>
      <w:r w:rsidDel="00000000" w:rsidR="00000000" w:rsidRPr="00000000">
        <w:rPr>
          <w:b w:val="1"/>
          <w:i w:val="1"/>
          <w:highlight w:val="yellow"/>
          <w:rtl w:val="0"/>
        </w:rPr>
        <w:t xml:space="preserve">*Note- All the tables mentioned in the policy are only for representation purpose; they can be modified or amended as per company policy.</w:t>
      </w:r>
      <w:r w:rsidDel="00000000" w:rsidR="00000000" w:rsidRPr="00000000">
        <w:rPr>
          <w:rtl w:val="0"/>
        </w:rPr>
      </w:r>
    </w:p>
    <w:p w:rsidR="00000000" w:rsidDel="00000000" w:rsidP="00000000" w:rsidRDefault="00000000" w:rsidRPr="00000000" w14:paraId="00000066">
      <w:pPr>
        <w:pStyle w:val="Heading2"/>
        <w:numPr>
          <w:ilvl w:val="0"/>
          <w:numId w:val="6"/>
        </w:numPr>
        <w:ind w:left="108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Conveyance Reimbursement for members using their own vehicle for travelling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using their own vehicles for official work on regular basis are entitled to claim conveyance reimbursement (for fuel and associated expenses).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shd w:fill="ffffff" w:val="clear"/>
        <w:spacing w:after="0" w:line="240" w:lineRule="auto"/>
        <w:ind w:firstLine="360"/>
        <w:rPr/>
      </w:pPr>
      <w:r w:rsidDel="00000000" w:rsidR="00000000" w:rsidRPr="00000000">
        <w:rPr>
          <w:rFonts w:ascii="Calibri" w:cs="Calibri" w:eastAsia="Calibri" w:hAnsi="Calibri"/>
          <w:rtl w:val="0"/>
        </w:rPr>
        <w:t xml:space="preserve">Reimbursement</w:t>
      </w:r>
      <w:r w:rsidDel="00000000" w:rsidR="00000000" w:rsidRPr="00000000">
        <w:rPr>
          <w:rtl w:val="0"/>
        </w:rPr>
        <w:t xml:space="preserve"> will be done as per the below table:</w:t>
      </w:r>
    </w:p>
    <w:p w:rsidR="00000000" w:rsidDel="00000000" w:rsidP="00000000" w:rsidRDefault="00000000" w:rsidRPr="00000000" w14:paraId="0000006B">
      <w:pPr>
        <w:shd w:fill="ffffff" w:val="clear"/>
        <w:spacing w:after="0" w:line="240" w:lineRule="auto"/>
        <w:rPr>
          <w:rFonts w:ascii="Calibri" w:cs="Calibri" w:eastAsia="Calibri" w:hAnsi="Calibri"/>
        </w:rPr>
      </w:pPr>
      <w:r w:rsidDel="00000000" w:rsidR="00000000" w:rsidRPr="00000000">
        <w:rPr>
          <w:rtl w:val="0"/>
        </w:rPr>
      </w:r>
    </w:p>
    <w:tbl>
      <w:tblPr>
        <w:tblStyle w:val="Table4"/>
        <w:tblW w:w="7920.0" w:type="dxa"/>
        <w:jc w:val="left"/>
        <w:tblInd w:w="350.0" w:type="dxa"/>
        <w:tblLayout w:type="fixed"/>
        <w:tblLook w:val="0400"/>
      </w:tblPr>
      <w:tblGrid>
        <w:gridCol w:w="1840"/>
        <w:gridCol w:w="1580"/>
        <w:gridCol w:w="1440"/>
        <w:gridCol w:w="3060"/>
        <w:tblGridChange w:id="0">
          <w:tblGrid>
            <w:gridCol w:w="1840"/>
            <w:gridCol w:w="1580"/>
            <w:gridCol w:w="1440"/>
            <w:gridCol w:w="3060"/>
          </w:tblGrid>
        </w:tblGridChange>
      </w:tblGrid>
      <w:tr>
        <w:trPr>
          <w:cantSplit w:val="0"/>
          <w:trHeight w:val="9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Levels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Fuel Type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Reimbursable Amount</w:t>
            </w:r>
          </w:p>
        </w:tc>
      </w:tr>
      <w:tr>
        <w:trPr>
          <w:cantSplit w:val="0"/>
          <w:trHeight w:val="61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Private Mode of Transport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Bike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Petrol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Rs.7 per KM</w:t>
            </w:r>
          </w:p>
        </w:tc>
      </w:tr>
      <w:tr>
        <w:trPr>
          <w:cantSplit w:val="0"/>
          <w:trHeight w:val="61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Car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LPG/CNG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Rs.6 per KM</w:t>
            </w:r>
          </w:p>
        </w:tc>
      </w:tr>
      <w:tr>
        <w:trPr>
          <w:cantSplit w:val="0"/>
          <w:trHeight w:val="31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Diesel &amp; Petrol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Rs.8 per KM</w:t>
            </w:r>
          </w:p>
        </w:tc>
      </w:tr>
    </w:tbl>
    <w:p w:rsidR="00000000" w:rsidDel="00000000" w:rsidP="00000000" w:rsidRDefault="00000000" w:rsidRPr="00000000" w14:paraId="0000007C">
      <w:pPr>
        <w:shd w:fill="ffffff" w:val="clear"/>
        <w:spacing w:after="0" w:line="240"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7D">
      <w:pPr>
        <w:pStyle w:val="Heading2"/>
        <w:numPr>
          <w:ilvl w:val="0"/>
          <w:numId w:val="6"/>
        </w:numPr>
        <w:ind w:left="108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Conveyance Reimbursement for members not using their own vehicle for travelling</w:t>
      </w:r>
    </w:p>
    <w:p w:rsidR="00000000" w:rsidDel="00000000" w:rsidP="00000000" w:rsidRDefault="00000000" w:rsidRPr="00000000" w14:paraId="0000007E">
      <w:pPr>
        <w:shd w:fill="ffffff" w:val="clea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shd w:fill="ffffff" w:val="clear"/>
        <w:spacing w:after="0" w:line="240" w:lineRule="auto"/>
        <w:ind w:left="360" w:firstLine="0"/>
        <w:rPr/>
      </w:pPr>
      <w:r w:rsidDel="00000000" w:rsidR="00000000" w:rsidRPr="00000000">
        <w:rPr>
          <w:rFonts w:ascii="Calibri" w:cs="Calibri" w:eastAsia="Calibri" w:hAnsi="Calibri"/>
          <w:rtl w:val="0"/>
        </w:rPr>
        <w:t xml:space="preserve">Reimbursement</w:t>
      </w:r>
      <w:r w:rsidDel="00000000" w:rsidR="00000000" w:rsidRPr="00000000">
        <w:rPr>
          <w:rtl w:val="0"/>
        </w:rPr>
        <w:t xml:space="preserve"> will be done as per the below table:</w:t>
      </w:r>
    </w:p>
    <w:p w:rsidR="00000000" w:rsidDel="00000000" w:rsidP="00000000" w:rsidRDefault="00000000" w:rsidRPr="00000000" w14:paraId="00000080">
      <w:pPr>
        <w:shd w:fill="ffffff" w:val="clear"/>
        <w:spacing w:after="0" w:line="240" w:lineRule="auto"/>
        <w:ind w:left="360" w:firstLine="0"/>
        <w:rPr/>
      </w:pPr>
      <w:r w:rsidDel="00000000" w:rsidR="00000000" w:rsidRPr="00000000">
        <w:rPr>
          <w:rtl w:val="0"/>
        </w:rPr>
      </w:r>
    </w:p>
    <w:tbl>
      <w:tblPr>
        <w:tblStyle w:val="Table5"/>
        <w:tblW w:w="792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0"/>
        <w:gridCol w:w="4620"/>
        <w:tblGridChange w:id="0">
          <w:tblGrid>
            <w:gridCol w:w="3300"/>
            <w:gridCol w:w="4620"/>
          </w:tblGrid>
        </w:tblGridChange>
      </w:tblGrid>
      <w:tr>
        <w:trPr>
          <w:cantSplit w:val="0"/>
          <w:tblHeader w:val="0"/>
        </w:trPr>
        <w:tc>
          <w:tcPr>
            <w:gridSpan w:val="2"/>
            <w:vAlign w:val="center"/>
          </w:tcPr>
          <w:p w:rsidR="00000000" w:rsidDel="00000000" w:rsidP="00000000" w:rsidRDefault="00000000" w:rsidRPr="00000000" w14:paraId="00000081">
            <w:pPr>
              <w:spacing w:after="0" w:line="240" w:lineRule="auto"/>
              <w:jc w:val="center"/>
              <w:rPr>
                <w:b w:val="1"/>
              </w:rPr>
            </w:pPr>
            <w:r w:rsidDel="00000000" w:rsidR="00000000" w:rsidRPr="00000000">
              <w:rPr>
                <w:b w:val="1"/>
                <w:rtl w:val="0"/>
              </w:rPr>
              <w:t xml:space="preserve">TABLE 1</w:t>
            </w:r>
          </w:p>
        </w:tc>
      </w:tr>
      <w:tr>
        <w:trPr>
          <w:cantSplit w:val="0"/>
          <w:tblHeader w:val="0"/>
        </w:trPr>
        <w:tc>
          <w:tcPr>
            <w:vAlign w:val="center"/>
          </w:tcPr>
          <w:p w:rsidR="00000000" w:rsidDel="00000000" w:rsidP="00000000" w:rsidRDefault="00000000" w:rsidRPr="00000000" w14:paraId="00000083">
            <w:pPr>
              <w:spacing w:after="0" w:line="240" w:lineRule="auto"/>
              <w:jc w:val="center"/>
              <w:rPr>
                <w:b w:val="1"/>
              </w:rPr>
            </w:pPr>
            <w:r w:rsidDel="00000000" w:rsidR="00000000" w:rsidRPr="00000000">
              <w:rPr>
                <w:b w:val="1"/>
                <w:rtl w:val="0"/>
              </w:rPr>
              <w:t xml:space="preserve">Level</w:t>
            </w:r>
          </w:p>
        </w:tc>
        <w:tc>
          <w:tcPr>
            <w:vAlign w:val="center"/>
          </w:tcPr>
          <w:p w:rsidR="00000000" w:rsidDel="00000000" w:rsidP="00000000" w:rsidRDefault="00000000" w:rsidRPr="00000000" w14:paraId="00000084">
            <w:pPr>
              <w:spacing w:after="0" w:line="240" w:lineRule="auto"/>
              <w:jc w:val="center"/>
              <w:rPr>
                <w:b w:val="1"/>
              </w:rPr>
            </w:pPr>
            <w:r w:rsidDel="00000000" w:rsidR="00000000" w:rsidRPr="00000000">
              <w:rPr>
                <w:b w:val="1"/>
                <w:rtl w:val="0"/>
              </w:rPr>
              <w:t xml:space="preserve">Offered mode of travel</w:t>
            </w:r>
          </w:p>
        </w:tc>
      </w:tr>
      <w:tr>
        <w:trPr>
          <w:cantSplit w:val="0"/>
          <w:trHeight w:val="395" w:hRule="atLeast"/>
          <w:tblHeader w:val="0"/>
        </w:trPr>
        <w:tc>
          <w:tcPr>
            <w:vAlign w:val="center"/>
          </w:tcPr>
          <w:p w:rsidR="00000000" w:rsidDel="00000000" w:rsidP="00000000" w:rsidRDefault="00000000" w:rsidRPr="00000000" w14:paraId="00000085">
            <w:pPr>
              <w:spacing w:after="0" w:line="240" w:lineRule="auto"/>
              <w:jc w:val="center"/>
              <w:rPr/>
            </w:pPr>
            <w:r w:rsidDel="00000000" w:rsidR="00000000" w:rsidRPr="00000000">
              <w:rPr>
                <w:rtl w:val="0"/>
              </w:rPr>
              <w:t xml:space="preserve"> L5 – L6</w:t>
            </w:r>
          </w:p>
        </w:tc>
        <w:tc>
          <w:tcPr>
            <w:vAlign w:val="center"/>
          </w:tcPr>
          <w:p w:rsidR="00000000" w:rsidDel="00000000" w:rsidP="00000000" w:rsidRDefault="00000000" w:rsidRPr="00000000" w14:paraId="00000086">
            <w:pPr>
              <w:spacing w:after="0" w:line="240" w:lineRule="auto"/>
              <w:jc w:val="center"/>
              <w:rPr/>
            </w:pPr>
            <w:r w:rsidDel="00000000" w:rsidR="00000000" w:rsidRPr="00000000">
              <w:rPr>
                <w:rtl w:val="0"/>
              </w:rPr>
              <w:t xml:space="preserve">Local or Metro Train/OLA/UBER/MERU*</w:t>
            </w:r>
          </w:p>
        </w:tc>
      </w:tr>
      <w:tr>
        <w:trPr>
          <w:cantSplit w:val="0"/>
          <w:trHeight w:val="395" w:hRule="atLeast"/>
          <w:tblHeader w:val="0"/>
        </w:trPr>
        <w:tc>
          <w:tcPr>
            <w:vAlign w:val="center"/>
          </w:tcPr>
          <w:p w:rsidR="00000000" w:rsidDel="00000000" w:rsidP="00000000" w:rsidRDefault="00000000" w:rsidRPr="00000000" w14:paraId="00000087">
            <w:pPr>
              <w:spacing w:after="0" w:line="240" w:lineRule="auto"/>
              <w:jc w:val="center"/>
              <w:rPr/>
            </w:pPr>
            <w:r w:rsidDel="00000000" w:rsidR="00000000" w:rsidRPr="00000000">
              <w:rPr>
                <w:rtl w:val="0"/>
              </w:rPr>
              <w:t xml:space="preserve"> L1 – L4</w:t>
            </w:r>
          </w:p>
        </w:tc>
        <w:tc>
          <w:tcPr>
            <w:vAlign w:val="center"/>
          </w:tcPr>
          <w:p w:rsidR="00000000" w:rsidDel="00000000" w:rsidP="00000000" w:rsidRDefault="00000000" w:rsidRPr="00000000" w14:paraId="00000088">
            <w:pPr>
              <w:spacing w:after="0" w:line="240" w:lineRule="auto"/>
              <w:jc w:val="center"/>
              <w:rPr/>
            </w:pPr>
            <w:r w:rsidDel="00000000" w:rsidR="00000000" w:rsidRPr="00000000">
              <w:rPr>
                <w:rtl w:val="0"/>
              </w:rPr>
              <w:t xml:space="preserve">Auto/Local Trains/Metro Trains/Taxi</w:t>
            </w:r>
          </w:p>
        </w:tc>
      </w:tr>
      <w:tr>
        <w:trPr>
          <w:cantSplit w:val="0"/>
          <w:tblHeader w:val="0"/>
        </w:trPr>
        <w:tc>
          <w:tcPr>
            <w:vAlign w:val="center"/>
          </w:tcPr>
          <w:p w:rsidR="00000000" w:rsidDel="00000000" w:rsidP="00000000" w:rsidRDefault="00000000" w:rsidRPr="00000000" w14:paraId="00000089">
            <w:pPr>
              <w:spacing w:after="0" w:line="240" w:lineRule="auto"/>
              <w:jc w:val="center"/>
              <w:rPr/>
            </w:pPr>
            <w:r w:rsidDel="00000000" w:rsidR="00000000" w:rsidRPr="00000000">
              <w:rPr>
                <w:rtl w:val="0"/>
              </w:rPr>
              <w:t xml:space="preserve">L0</w:t>
            </w:r>
          </w:p>
        </w:tc>
        <w:tc>
          <w:tcPr>
            <w:vAlign w:val="center"/>
          </w:tcPr>
          <w:p w:rsidR="00000000" w:rsidDel="00000000" w:rsidP="00000000" w:rsidRDefault="00000000" w:rsidRPr="00000000" w14:paraId="0000008A">
            <w:pPr>
              <w:spacing w:after="0" w:line="240" w:lineRule="auto"/>
              <w:jc w:val="center"/>
              <w:rPr/>
            </w:pPr>
            <w:r w:rsidDel="00000000" w:rsidR="00000000" w:rsidRPr="00000000">
              <w:rPr>
                <w:rtl w:val="0"/>
              </w:rPr>
              <w:t xml:space="preserve">Local Trains / Bus / </w:t>
            </w:r>
          </w:p>
          <w:p w:rsidR="00000000" w:rsidDel="00000000" w:rsidP="00000000" w:rsidRDefault="00000000" w:rsidRPr="00000000" w14:paraId="0000008B">
            <w:pPr>
              <w:spacing w:after="0" w:line="240" w:lineRule="auto"/>
              <w:jc w:val="center"/>
              <w:rPr/>
            </w:pPr>
            <w:r w:rsidDel="00000000" w:rsidR="00000000" w:rsidRPr="00000000">
              <w:rPr>
                <w:rtl w:val="0"/>
              </w:rPr>
              <w:t xml:space="preserve">Auto subject to prior approval</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numPr>
          <w:ilvl w:val="0"/>
          <w:numId w:val="6"/>
        </w:numPr>
        <w:ind w:left="108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Meal Reimbursement</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shd w:fill="ffffff" w:val="clea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Members will be entitled to get Meal Allowance only if the member is travelling more than 75 Kms one way and 150 kms on round trip. The entitlement will be as per the grade.</w:t>
      </w:r>
    </w:p>
    <w:p w:rsidR="00000000" w:rsidDel="00000000" w:rsidP="00000000" w:rsidRDefault="00000000" w:rsidRPr="00000000" w14:paraId="00000090">
      <w:pPr>
        <w:shd w:fill="ffffff" w:val="clea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shd w:fill="ffffff" w:val="clear"/>
        <w:spacing w:after="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Meal Reimbursement will be done as per the below table:</w:t>
      </w:r>
    </w:p>
    <w:p w:rsidR="00000000" w:rsidDel="00000000" w:rsidP="00000000" w:rsidRDefault="00000000" w:rsidRPr="00000000" w14:paraId="00000092">
      <w:pPr>
        <w:shd w:fill="ffffff" w:val="clear"/>
        <w:spacing w:after="0" w:line="240" w:lineRule="auto"/>
        <w:ind w:left="360" w:firstLine="0"/>
        <w:rPr>
          <w:rFonts w:ascii="Calibri" w:cs="Calibri" w:eastAsia="Calibri" w:hAnsi="Calibri"/>
        </w:rPr>
      </w:pPr>
      <w:r w:rsidDel="00000000" w:rsidR="00000000" w:rsidRPr="00000000">
        <w:rPr>
          <w:rtl w:val="0"/>
        </w:rPr>
      </w:r>
    </w:p>
    <w:tbl>
      <w:tblPr>
        <w:tblStyle w:val="Table6"/>
        <w:tblW w:w="7920.0" w:type="dxa"/>
        <w:jc w:val="left"/>
        <w:tblInd w:w="355.0" w:type="dxa"/>
        <w:tblLayout w:type="fixed"/>
        <w:tblLook w:val="0400"/>
      </w:tblPr>
      <w:tblGrid>
        <w:gridCol w:w="3330"/>
        <w:gridCol w:w="4590"/>
        <w:tblGridChange w:id="0">
          <w:tblGrid>
            <w:gridCol w:w="3330"/>
            <w:gridCol w:w="4590"/>
          </w:tblGrid>
        </w:tblGridChange>
      </w:tblGrid>
      <w:tr>
        <w:trPr>
          <w:cantSplit w:val="0"/>
          <w:trHeight w:val="495" w:hRule="atLeast"/>
          <w:tblHeader w:val="0"/>
        </w:trPr>
        <w:tc>
          <w:tcPr>
            <w:tcBorders>
              <w:top w:color="000000" w:space="0" w:sz="4" w:val="single"/>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Level</w:t>
            </w:r>
          </w:p>
        </w:tc>
        <w:tc>
          <w:tcPr>
            <w:tcBorders>
              <w:top w:color="000000" w:space="0" w:sz="4"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 meal (on bill proofs submitted) with maximum of two meals in a day</w:t>
            </w:r>
          </w:p>
        </w:tc>
      </w:tr>
      <w:tr>
        <w:trPr>
          <w:cantSplit w:val="0"/>
          <w:trHeight w:val="315" w:hRule="atLeast"/>
          <w:tblHeader w:val="0"/>
        </w:trPr>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9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L5 &amp; L6</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Actual</w:t>
            </w:r>
          </w:p>
        </w:tc>
      </w:tr>
      <w:tr>
        <w:trPr>
          <w:cantSplit w:val="0"/>
          <w:trHeight w:val="315" w:hRule="atLeast"/>
          <w:tblHeader w:val="0"/>
        </w:trPr>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9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L3 &amp; L4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Rs. 250</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L0, L1 &amp; L2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Rs. 150</w:t>
            </w:r>
          </w:p>
        </w:tc>
      </w:tr>
    </w:tbl>
    <w:p w:rsidR="00000000" w:rsidDel="00000000" w:rsidP="00000000" w:rsidRDefault="00000000" w:rsidRPr="00000000" w14:paraId="0000009B">
      <w:pPr>
        <w:shd w:fill="ffffff" w:val="clear"/>
        <w:spacing w:after="0" w:line="240" w:lineRule="auto"/>
        <w:ind w:firstLine="360"/>
        <w:rPr>
          <w:rFonts w:ascii="Calibri" w:cs="Calibri" w:eastAsia="Calibri" w:hAnsi="Calibri"/>
        </w:rPr>
      </w:pPr>
      <w:r w:rsidDel="00000000" w:rsidR="00000000" w:rsidRPr="00000000">
        <w:rPr>
          <w:rFonts w:ascii="Calibri" w:cs="Calibri" w:eastAsia="Calibri" w:hAnsi="Calibri"/>
          <w:rtl w:val="0"/>
        </w:rPr>
        <w:t xml:space="preserve">The Liquor Exp. and taxes thereon will not be reimbursed at any cost.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numPr>
          <w:ilvl w:val="0"/>
          <w:numId w:val="4"/>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RESTRICTIVE CLAUSE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jc w:val="center"/>
        <w:rPr/>
      </w:pPr>
      <w:hyperlink r:id="rId10">
        <w:r w:rsidDel="00000000" w:rsidR="00000000" w:rsidRPr="00000000">
          <w:rPr>
            <w:color w:val="0563c1"/>
            <w:u w:val="single"/>
            <w:rtl w:val="0"/>
          </w:rPr>
          <w:t xml:space="preserve">www.</w:t>
        </w:r>
      </w:hyperlink>
      <w:r w:rsidDel="00000000" w:rsidR="00000000" w:rsidRPr="00000000">
        <w:rPr>
          <w:rtl w:val="0"/>
        </w:rPr>
        <w:t xml:space="preserve">gspuconsulting.com</w:t>
      </w:r>
    </w:p>
    <w:p w:rsidR="00000000" w:rsidDel="00000000" w:rsidP="00000000" w:rsidRDefault="00000000" w:rsidRPr="00000000" w14:paraId="000000E2">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E3">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Local Conveyance</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EA">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EB">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F15E9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a" w:customStyle="1">
    <w:name w:val="a"/>
    <w:basedOn w:val="DefaultParagraphFont"/>
    <w:rsid w:val="00D14F4A"/>
  </w:style>
  <w:style w:type="character" w:styleId="Heading2Char" w:customStyle="1">
    <w:name w:val="Heading 2 Char"/>
    <w:basedOn w:val="DefaultParagraphFont"/>
    <w:link w:val="Heading2"/>
    <w:uiPriority w:val="9"/>
    <w:rsid w:val="00F15E9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5349CD"/>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msmex.in"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DqssrO4i9RvsKxEPhTALuRTTA==">AMUW2mXS5gpNIL71H2ALnJgazTbB6qUQRnvgkEkxlTBJwGUpkvMSU0ax1r1eIk1jLi8jpg7SHC1PjkSxZcCeBGEWTzFA4r8jX2GBmSx8yD0fmPbSQUc4tjT/JuzdIY4HAM/+x0GHf7qY9OxCd3NZomtGXGz2Aq27Sz0mkKr0+9kOt07ydUXp+Cnlr9BnI8oJjXuQUQk6mQU7JtjCIDj2YTEiqmNhfSXBnEygbDZvvS0xf6kA2BuSCWVcLINTY0tO+a4UUiJCtXITjJjDASG86a6Cb3flnRQd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